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3F99" w14:textId="77777777" w:rsidR="007E0F3F" w:rsidRPr="005D5C72" w:rsidRDefault="00491E24" w:rsidP="007E0F3F">
      <w:pPr>
        <w:jc w:val="center"/>
        <w:rPr>
          <w:rFonts w:cs="Tahoma"/>
          <w:b/>
          <w:bCs/>
          <w:sz w:val="36"/>
          <w:szCs w:val="36"/>
        </w:rPr>
      </w:pPr>
      <w:r w:rsidRPr="005D5C72">
        <w:rPr>
          <w:rFonts w:cs="Tahoma"/>
          <w:b/>
          <w:bCs/>
          <w:sz w:val="36"/>
          <w:szCs w:val="36"/>
        </w:rPr>
        <w:t>PRAŠYMAS</w:t>
      </w:r>
    </w:p>
    <w:p w14:paraId="6327763F" w14:textId="729A9333" w:rsidR="007E0F3F" w:rsidRPr="005D5C72" w:rsidRDefault="00491E24" w:rsidP="007E0F3F">
      <w:pPr>
        <w:jc w:val="center"/>
        <w:rPr>
          <w:rFonts w:cs="Tahoma"/>
        </w:rPr>
      </w:pPr>
      <w:r w:rsidRPr="005D5C72">
        <w:rPr>
          <w:rFonts w:cs="Tahoma"/>
        </w:rPr>
        <w:t>DĖL VARTOJIMO KREDITO GRĄŽINIMO ANKSČIAU TERMINO</w:t>
      </w:r>
    </w:p>
    <w:p w14:paraId="7EC9B03C" w14:textId="19B13A61" w:rsidR="007E0F3F" w:rsidRDefault="00491E24" w:rsidP="007E0F3F">
      <w:pPr>
        <w:jc w:val="center"/>
        <w:rPr>
          <w:rFonts w:cs="Tahoma"/>
          <w:color w:val="BFBFBF" w:themeColor="background1" w:themeShade="BF"/>
        </w:rPr>
      </w:pPr>
      <w:r w:rsidRPr="005D5C72">
        <w:rPr>
          <w:rFonts w:cs="Tahoma"/>
          <w:color w:val="BFBFBF" w:themeColor="background1" w:themeShade="BF"/>
        </w:rPr>
        <w:t>________________</w:t>
      </w:r>
      <w:r w:rsidR="007E0F3F" w:rsidRPr="005D5C72">
        <w:rPr>
          <w:rFonts w:cs="Tahoma"/>
          <w:color w:val="BFBFBF" w:themeColor="background1" w:themeShade="BF"/>
        </w:rPr>
        <w:t>(</w:t>
      </w:r>
      <w:r w:rsidRPr="005D5C72">
        <w:rPr>
          <w:rFonts w:cs="Tahoma"/>
          <w:color w:val="BFBFBF" w:themeColor="background1" w:themeShade="BF"/>
        </w:rPr>
        <w:t>data</w:t>
      </w:r>
      <w:r w:rsidR="007E0F3F" w:rsidRPr="005D5C72">
        <w:rPr>
          <w:rFonts w:cs="Tahoma"/>
          <w:color w:val="BFBFBF" w:themeColor="background1" w:themeShade="BF"/>
        </w:rPr>
        <w:t>)</w:t>
      </w:r>
    </w:p>
    <w:p w14:paraId="5317D814" w14:textId="77777777" w:rsidR="00F044FC" w:rsidRPr="005D5C72" w:rsidRDefault="00F044FC" w:rsidP="007E0F3F">
      <w:pPr>
        <w:jc w:val="center"/>
        <w:rPr>
          <w:rFonts w:cs="Tahoma"/>
          <w:color w:val="BFBFBF" w:themeColor="background1" w:themeShade="BF"/>
        </w:rPr>
      </w:pPr>
    </w:p>
    <w:p w14:paraId="23954595" w14:textId="3F195B27" w:rsidR="00B71B3A" w:rsidRPr="005D5C72" w:rsidRDefault="00B71B3A">
      <w:pPr>
        <w:rPr>
          <w:rFonts w:cs="Tahoma"/>
          <w:b/>
          <w:bCs/>
          <w:sz w:val="20"/>
          <w:szCs w:val="20"/>
        </w:rPr>
      </w:pPr>
      <w:r w:rsidRPr="005D5C72">
        <w:rPr>
          <w:rFonts w:cs="Tahoma"/>
          <w:b/>
          <w:bCs/>
          <w:sz w:val="20"/>
          <w:szCs w:val="20"/>
        </w:rPr>
        <w:t xml:space="preserve">Informacija apie </w:t>
      </w:r>
      <w:r w:rsidR="006135A8" w:rsidRPr="005D5C72">
        <w:rPr>
          <w:rFonts w:cs="Tahoma"/>
          <w:b/>
          <w:bCs/>
          <w:sz w:val="20"/>
          <w:szCs w:val="20"/>
        </w:rPr>
        <w:t>K</w:t>
      </w:r>
      <w:r w:rsidRPr="005D5C72">
        <w:rPr>
          <w:rFonts w:cs="Tahoma"/>
          <w:b/>
          <w:bCs/>
          <w:sz w:val="20"/>
          <w:szCs w:val="20"/>
        </w:rPr>
        <w:t>lientą:</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127"/>
        <w:gridCol w:w="7622"/>
      </w:tblGrid>
      <w:tr w:rsidR="000F5165" w:rsidRPr="005D5C72" w14:paraId="6F0597CF" w14:textId="77777777" w:rsidTr="00F876DB">
        <w:tc>
          <w:tcPr>
            <w:tcW w:w="2127" w:type="dxa"/>
            <w:vAlign w:val="center"/>
          </w:tcPr>
          <w:p w14:paraId="4979308B" w14:textId="6FAF1540" w:rsidR="000F5165" w:rsidRPr="005D5C72" w:rsidRDefault="000F5165" w:rsidP="000F5165">
            <w:pPr>
              <w:spacing w:line="360" w:lineRule="auto"/>
              <w:jc w:val="right"/>
              <w:rPr>
                <w:rFonts w:cs="Tahoma"/>
                <w:sz w:val="20"/>
                <w:szCs w:val="20"/>
              </w:rPr>
            </w:pPr>
            <w:r w:rsidRPr="005D5C72">
              <w:rPr>
                <w:rFonts w:cs="Tahoma"/>
                <w:sz w:val="20"/>
                <w:szCs w:val="20"/>
              </w:rPr>
              <w:t>Vardas:</w:t>
            </w:r>
          </w:p>
        </w:tc>
        <w:tc>
          <w:tcPr>
            <w:tcW w:w="7622" w:type="dxa"/>
            <w:vAlign w:val="center"/>
          </w:tcPr>
          <w:p w14:paraId="49482022" w14:textId="77777777" w:rsidR="000F5165" w:rsidRPr="005D5C72" w:rsidRDefault="000F5165" w:rsidP="000F5165">
            <w:pPr>
              <w:spacing w:line="360" w:lineRule="auto"/>
              <w:rPr>
                <w:rFonts w:cs="Tahoma"/>
                <w:sz w:val="20"/>
                <w:szCs w:val="20"/>
              </w:rPr>
            </w:pPr>
          </w:p>
        </w:tc>
      </w:tr>
      <w:tr w:rsidR="000F5165" w:rsidRPr="005D5C72" w14:paraId="1D40BDA3" w14:textId="77777777" w:rsidTr="00F876DB">
        <w:tc>
          <w:tcPr>
            <w:tcW w:w="2127" w:type="dxa"/>
            <w:vAlign w:val="center"/>
          </w:tcPr>
          <w:p w14:paraId="449DC9C6" w14:textId="2ACF3CCD" w:rsidR="000F5165" w:rsidRPr="005D5C72" w:rsidRDefault="000F5165" w:rsidP="000F5165">
            <w:pPr>
              <w:spacing w:line="360" w:lineRule="auto"/>
              <w:jc w:val="right"/>
              <w:rPr>
                <w:rFonts w:cs="Tahoma"/>
                <w:sz w:val="20"/>
                <w:szCs w:val="20"/>
              </w:rPr>
            </w:pPr>
            <w:r w:rsidRPr="005D5C72">
              <w:rPr>
                <w:rFonts w:cs="Tahoma"/>
                <w:sz w:val="20"/>
                <w:szCs w:val="20"/>
              </w:rPr>
              <w:t>Pavardė:</w:t>
            </w:r>
          </w:p>
        </w:tc>
        <w:tc>
          <w:tcPr>
            <w:tcW w:w="7622" w:type="dxa"/>
            <w:vAlign w:val="center"/>
          </w:tcPr>
          <w:p w14:paraId="74528838" w14:textId="77777777" w:rsidR="000F5165" w:rsidRPr="005D5C72" w:rsidRDefault="000F5165" w:rsidP="000F5165">
            <w:pPr>
              <w:spacing w:line="360" w:lineRule="auto"/>
              <w:rPr>
                <w:rFonts w:cs="Tahoma"/>
                <w:sz w:val="20"/>
                <w:szCs w:val="20"/>
              </w:rPr>
            </w:pPr>
          </w:p>
        </w:tc>
      </w:tr>
      <w:tr w:rsidR="000F5165" w:rsidRPr="005D5C72" w14:paraId="54F3632E" w14:textId="77777777" w:rsidTr="00F876DB">
        <w:tc>
          <w:tcPr>
            <w:tcW w:w="2127" w:type="dxa"/>
            <w:vAlign w:val="center"/>
          </w:tcPr>
          <w:p w14:paraId="65003690" w14:textId="5663ED1F" w:rsidR="000F5165" w:rsidRPr="005D5C72" w:rsidRDefault="000F5165" w:rsidP="000F5165">
            <w:pPr>
              <w:spacing w:line="360" w:lineRule="auto"/>
              <w:jc w:val="right"/>
              <w:rPr>
                <w:rFonts w:cs="Tahoma"/>
                <w:sz w:val="20"/>
                <w:szCs w:val="20"/>
              </w:rPr>
            </w:pPr>
            <w:r w:rsidRPr="005D5C72">
              <w:rPr>
                <w:rFonts w:cs="Tahoma"/>
                <w:sz w:val="20"/>
                <w:szCs w:val="20"/>
              </w:rPr>
              <w:t>Telefono n</w:t>
            </w:r>
            <w:r w:rsidR="00DC6B9B" w:rsidRPr="005D5C72">
              <w:rPr>
                <w:rFonts w:cs="Tahoma"/>
                <w:sz w:val="20"/>
                <w:szCs w:val="20"/>
              </w:rPr>
              <w:t>umeris</w:t>
            </w:r>
            <w:r w:rsidRPr="005D5C72">
              <w:rPr>
                <w:rFonts w:cs="Tahoma"/>
                <w:sz w:val="20"/>
                <w:szCs w:val="20"/>
              </w:rPr>
              <w:t>:</w:t>
            </w:r>
          </w:p>
        </w:tc>
        <w:tc>
          <w:tcPr>
            <w:tcW w:w="7622" w:type="dxa"/>
            <w:vAlign w:val="center"/>
          </w:tcPr>
          <w:p w14:paraId="543A203B" w14:textId="77777777" w:rsidR="000F5165" w:rsidRPr="005D5C72" w:rsidRDefault="000F5165" w:rsidP="000F5165">
            <w:pPr>
              <w:spacing w:line="360" w:lineRule="auto"/>
              <w:rPr>
                <w:rFonts w:cs="Tahoma"/>
                <w:sz w:val="20"/>
                <w:szCs w:val="20"/>
              </w:rPr>
            </w:pPr>
          </w:p>
        </w:tc>
      </w:tr>
      <w:tr w:rsidR="000F5165" w:rsidRPr="005D5C72" w14:paraId="1B0532C7" w14:textId="77777777" w:rsidTr="00F876DB">
        <w:tc>
          <w:tcPr>
            <w:tcW w:w="2127" w:type="dxa"/>
            <w:vAlign w:val="center"/>
          </w:tcPr>
          <w:p w14:paraId="3E3B90C8" w14:textId="1F752D02" w:rsidR="000F5165" w:rsidRPr="005D5C72" w:rsidRDefault="000F5165" w:rsidP="000F5165">
            <w:pPr>
              <w:spacing w:line="360" w:lineRule="auto"/>
              <w:jc w:val="right"/>
              <w:rPr>
                <w:rFonts w:cs="Tahoma"/>
                <w:sz w:val="20"/>
                <w:szCs w:val="20"/>
              </w:rPr>
            </w:pPr>
            <w:r w:rsidRPr="005D5C72">
              <w:rPr>
                <w:rFonts w:cs="Tahoma"/>
                <w:sz w:val="20"/>
                <w:szCs w:val="20"/>
              </w:rPr>
              <w:t>El. pašto adresas:</w:t>
            </w:r>
          </w:p>
        </w:tc>
        <w:tc>
          <w:tcPr>
            <w:tcW w:w="7622" w:type="dxa"/>
            <w:vAlign w:val="center"/>
          </w:tcPr>
          <w:p w14:paraId="0E2E2319" w14:textId="77777777" w:rsidR="000F5165" w:rsidRPr="005D5C72" w:rsidRDefault="000F5165" w:rsidP="000F5165">
            <w:pPr>
              <w:spacing w:line="360" w:lineRule="auto"/>
              <w:rPr>
                <w:rFonts w:cs="Tahoma"/>
                <w:sz w:val="20"/>
                <w:szCs w:val="20"/>
              </w:rPr>
            </w:pPr>
          </w:p>
        </w:tc>
      </w:tr>
    </w:tbl>
    <w:p w14:paraId="20292672" w14:textId="4ACABEAF" w:rsidR="00B71B3A" w:rsidRPr="005D5C72" w:rsidRDefault="00D25DC1" w:rsidP="00F876DB">
      <w:pPr>
        <w:spacing w:before="240"/>
        <w:rPr>
          <w:rFonts w:cs="Tahoma"/>
          <w:b/>
          <w:bCs/>
          <w:sz w:val="20"/>
          <w:szCs w:val="20"/>
        </w:rPr>
      </w:pPr>
      <w:r w:rsidRPr="005D5C72">
        <w:rPr>
          <w:rFonts w:cs="Tahoma"/>
          <w:b/>
          <w:bCs/>
          <w:sz w:val="20"/>
          <w:szCs w:val="20"/>
        </w:rPr>
        <w:t>Informacija apie vartojimo kredito sutartį, dėl kurios teikiamas prašymas:</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127"/>
        <w:gridCol w:w="7622"/>
      </w:tblGrid>
      <w:tr w:rsidR="00D25DC1" w:rsidRPr="005D5C72" w14:paraId="601F975B" w14:textId="77777777" w:rsidTr="00F876DB">
        <w:tc>
          <w:tcPr>
            <w:tcW w:w="2127" w:type="dxa"/>
            <w:vAlign w:val="center"/>
          </w:tcPr>
          <w:p w14:paraId="302C2A23" w14:textId="7797E0E3" w:rsidR="00D25DC1" w:rsidRPr="005D5C72" w:rsidRDefault="00D25DC1" w:rsidP="00F039D7">
            <w:pPr>
              <w:spacing w:line="360" w:lineRule="auto"/>
              <w:jc w:val="right"/>
              <w:rPr>
                <w:rFonts w:cs="Tahoma"/>
                <w:sz w:val="20"/>
                <w:szCs w:val="20"/>
              </w:rPr>
            </w:pPr>
            <w:r w:rsidRPr="005D5C72">
              <w:rPr>
                <w:rFonts w:cs="Tahoma"/>
                <w:sz w:val="20"/>
                <w:szCs w:val="20"/>
              </w:rPr>
              <w:t>Sutarties n</w:t>
            </w:r>
            <w:r w:rsidR="00DC6B9B" w:rsidRPr="005D5C72">
              <w:rPr>
                <w:rFonts w:cs="Tahoma"/>
                <w:sz w:val="20"/>
                <w:szCs w:val="20"/>
              </w:rPr>
              <w:t>umeris</w:t>
            </w:r>
            <w:r w:rsidRPr="005D5C72">
              <w:rPr>
                <w:rFonts w:cs="Tahoma"/>
                <w:sz w:val="20"/>
                <w:szCs w:val="20"/>
              </w:rPr>
              <w:t>:</w:t>
            </w:r>
          </w:p>
        </w:tc>
        <w:tc>
          <w:tcPr>
            <w:tcW w:w="7622" w:type="dxa"/>
          </w:tcPr>
          <w:p w14:paraId="29594101" w14:textId="77777777" w:rsidR="00D25DC1" w:rsidRPr="005D5C72" w:rsidRDefault="00D25DC1" w:rsidP="00D25DC1">
            <w:pPr>
              <w:spacing w:line="360" w:lineRule="auto"/>
              <w:rPr>
                <w:rFonts w:cs="Tahoma"/>
                <w:sz w:val="20"/>
                <w:szCs w:val="20"/>
              </w:rPr>
            </w:pPr>
          </w:p>
        </w:tc>
      </w:tr>
      <w:tr w:rsidR="00D25DC1" w:rsidRPr="005D5C72" w14:paraId="6A377DCC" w14:textId="77777777" w:rsidTr="00F876DB">
        <w:trPr>
          <w:trHeight w:val="447"/>
        </w:trPr>
        <w:tc>
          <w:tcPr>
            <w:tcW w:w="2127" w:type="dxa"/>
            <w:vAlign w:val="center"/>
          </w:tcPr>
          <w:p w14:paraId="36FE6FA7" w14:textId="59105D6B" w:rsidR="00D25DC1" w:rsidRPr="005D5C72" w:rsidRDefault="00D25DC1" w:rsidP="00F039D7">
            <w:pPr>
              <w:spacing w:line="360" w:lineRule="auto"/>
              <w:jc w:val="right"/>
              <w:rPr>
                <w:rFonts w:cs="Tahoma"/>
                <w:sz w:val="20"/>
                <w:szCs w:val="20"/>
              </w:rPr>
            </w:pPr>
            <w:r w:rsidRPr="005D5C72">
              <w:rPr>
                <w:rFonts w:cs="Tahoma"/>
                <w:sz w:val="20"/>
                <w:szCs w:val="20"/>
              </w:rPr>
              <w:t>Sudarymo data:</w:t>
            </w:r>
          </w:p>
        </w:tc>
        <w:tc>
          <w:tcPr>
            <w:tcW w:w="7622" w:type="dxa"/>
          </w:tcPr>
          <w:p w14:paraId="5A0E1B3B" w14:textId="77777777" w:rsidR="00D25DC1" w:rsidRPr="005D5C72" w:rsidRDefault="00D25DC1" w:rsidP="00D25DC1">
            <w:pPr>
              <w:spacing w:line="360" w:lineRule="auto"/>
              <w:rPr>
                <w:rFonts w:cs="Tahoma"/>
                <w:sz w:val="20"/>
                <w:szCs w:val="20"/>
              </w:rPr>
            </w:pPr>
          </w:p>
        </w:tc>
      </w:tr>
    </w:tbl>
    <w:p w14:paraId="480A070F" w14:textId="77777777" w:rsidR="00EC2D93" w:rsidRDefault="00EC2D93">
      <w:pPr>
        <w:rPr>
          <w:rFonts w:cs="Tahoma"/>
          <w:b/>
          <w:bCs/>
          <w:sz w:val="20"/>
          <w:szCs w:val="20"/>
        </w:rPr>
      </w:pPr>
    </w:p>
    <w:p w14:paraId="16607785" w14:textId="006D3950" w:rsidR="00365B41" w:rsidRPr="005D5C72" w:rsidRDefault="00EC2D93">
      <w:pPr>
        <w:rPr>
          <w:rFonts w:cs="Tahoma"/>
          <w:color w:val="BFBFBF" w:themeColor="background1" w:themeShade="BF"/>
          <w:sz w:val="20"/>
          <w:szCs w:val="20"/>
        </w:rPr>
      </w:pPr>
      <w:r>
        <w:rPr>
          <w:rFonts w:cs="Tahoma"/>
          <w:b/>
          <w:bCs/>
          <w:sz w:val="20"/>
          <w:szCs w:val="20"/>
        </w:rPr>
        <w:t>Išankstinio grąžinimo</w:t>
      </w:r>
      <w:r w:rsidR="008C2429" w:rsidRPr="005D5C72">
        <w:rPr>
          <w:rFonts w:cs="Tahoma"/>
          <w:b/>
          <w:bCs/>
          <w:sz w:val="20"/>
          <w:szCs w:val="20"/>
        </w:rPr>
        <w:t xml:space="preserve"> sumą</w:t>
      </w:r>
      <w:r w:rsidR="002F38F3" w:rsidRPr="005D5C72">
        <w:rPr>
          <w:rFonts w:cs="Tahoma"/>
          <w:b/>
          <w:bCs/>
          <w:sz w:val="20"/>
          <w:szCs w:val="20"/>
        </w:rPr>
        <w:t xml:space="preserve"> </w:t>
      </w:r>
      <w:r>
        <w:rPr>
          <w:rFonts w:cs="Tahoma"/>
          <w:b/>
          <w:bCs/>
          <w:sz w:val="20"/>
          <w:szCs w:val="20"/>
        </w:rPr>
        <w:t>planuoju grąžinti</w:t>
      </w:r>
      <w:r w:rsidR="008C2429" w:rsidRPr="005D5C72">
        <w:rPr>
          <w:rFonts w:cs="Tahoma"/>
          <w:b/>
          <w:bCs/>
          <w:sz w:val="20"/>
          <w:szCs w:val="20"/>
        </w:rPr>
        <w:t xml:space="preserve"> </w:t>
      </w:r>
      <w:r w:rsidR="008C2429" w:rsidRPr="005D5C72">
        <w:rPr>
          <w:rFonts w:cs="Tahoma"/>
          <w:b/>
          <w:bCs/>
          <w:color w:val="BFBFBF" w:themeColor="background1" w:themeShade="BF"/>
          <w:sz w:val="20"/>
          <w:szCs w:val="20"/>
        </w:rPr>
        <w:t>………………....</w:t>
      </w:r>
      <w:r w:rsidR="00D43D8A">
        <w:rPr>
          <w:rFonts w:cs="Tahoma"/>
          <w:b/>
          <w:bCs/>
          <w:color w:val="BFBFBF" w:themeColor="background1" w:themeShade="BF"/>
          <w:sz w:val="20"/>
          <w:szCs w:val="20"/>
        </w:rPr>
        <w:t>..</w:t>
      </w:r>
      <w:r w:rsidR="008C2429" w:rsidRPr="005D5C72">
        <w:rPr>
          <w:rFonts w:cs="Tahoma"/>
          <w:b/>
          <w:bCs/>
          <w:color w:val="BFBFBF" w:themeColor="background1" w:themeShade="BF"/>
          <w:sz w:val="20"/>
          <w:szCs w:val="20"/>
        </w:rPr>
        <w:t>.</w:t>
      </w:r>
      <w:r>
        <w:rPr>
          <w:rFonts w:cs="Tahoma"/>
          <w:b/>
          <w:bCs/>
          <w:color w:val="BFBFBF" w:themeColor="background1" w:themeShade="BF"/>
          <w:sz w:val="20"/>
          <w:szCs w:val="20"/>
        </w:rPr>
        <w:t>..</w:t>
      </w:r>
      <w:r w:rsidR="008C2429" w:rsidRPr="005D5C72">
        <w:rPr>
          <w:rFonts w:cs="Tahoma"/>
          <w:b/>
          <w:bCs/>
          <w:color w:val="BFBFBF" w:themeColor="background1" w:themeShade="BF"/>
          <w:sz w:val="20"/>
          <w:szCs w:val="20"/>
        </w:rPr>
        <w:t xml:space="preserve"> </w:t>
      </w:r>
      <w:r w:rsidR="008C2429" w:rsidRPr="005D5C72">
        <w:rPr>
          <w:rFonts w:cs="Tahoma"/>
          <w:color w:val="BFBFBF" w:themeColor="background1" w:themeShade="BF"/>
          <w:sz w:val="20"/>
          <w:szCs w:val="20"/>
        </w:rPr>
        <w:t>(nurodykite dat</w:t>
      </w:r>
      <w:r w:rsidR="006F06FC" w:rsidRPr="005D5C72">
        <w:rPr>
          <w:rFonts w:cs="Tahoma"/>
          <w:color w:val="BFBFBF" w:themeColor="background1" w:themeShade="BF"/>
          <w:sz w:val="20"/>
          <w:szCs w:val="20"/>
        </w:rPr>
        <w:t>ą</w:t>
      </w:r>
      <w:r w:rsidR="008C2429" w:rsidRPr="005D5C72">
        <w:rPr>
          <w:rFonts w:cs="Tahoma"/>
          <w:color w:val="BFBFBF" w:themeColor="background1" w:themeShade="BF"/>
          <w:sz w:val="20"/>
          <w:szCs w:val="20"/>
        </w:rPr>
        <w:t>)</w:t>
      </w:r>
    </w:p>
    <w:p w14:paraId="05891232" w14:textId="35C272C1" w:rsidR="008C2429" w:rsidRPr="00F044FC" w:rsidRDefault="006F06FC" w:rsidP="00F876DB">
      <w:pPr>
        <w:spacing w:after="120" w:line="312" w:lineRule="auto"/>
        <w:rPr>
          <w:rFonts w:cs="Tahoma"/>
          <w:b/>
          <w:bCs/>
          <w:sz w:val="20"/>
          <w:szCs w:val="20"/>
        </w:rPr>
      </w:pPr>
      <w:r w:rsidRPr="005D5C72">
        <w:rPr>
          <w:rFonts w:cs="Tahoma"/>
          <w:b/>
          <w:bCs/>
          <w:sz w:val="20"/>
          <w:szCs w:val="20"/>
        </w:rPr>
        <w:t xml:space="preserve">Piniginių lėšų, kuriomis </w:t>
      </w:r>
      <w:r w:rsidR="00A22B8E" w:rsidRPr="005D5C72">
        <w:rPr>
          <w:rFonts w:cs="Tahoma"/>
          <w:b/>
          <w:bCs/>
          <w:sz w:val="20"/>
          <w:szCs w:val="20"/>
        </w:rPr>
        <w:t>g</w:t>
      </w:r>
      <w:r w:rsidR="00C25821" w:rsidRPr="005D5C72">
        <w:rPr>
          <w:rFonts w:cs="Tahoma"/>
          <w:b/>
          <w:bCs/>
          <w:sz w:val="20"/>
          <w:szCs w:val="20"/>
        </w:rPr>
        <w:t>rąžinam</w:t>
      </w:r>
      <w:r w:rsidR="00BC2453">
        <w:rPr>
          <w:rFonts w:cs="Tahoma"/>
          <w:b/>
          <w:bCs/>
          <w:sz w:val="20"/>
          <w:szCs w:val="20"/>
        </w:rPr>
        <w:t>as</w:t>
      </w:r>
      <w:r w:rsidR="00C25821" w:rsidRPr="005D5C72">
        <w:rPr>
          <w:rFonts w:cs="Tahoma"/>
          <w:b/>
          <w:bCs/>
          <w:sz w:val="20"/>
          <w:szCs w:val="20"/>
        </w:rPr>
        <w:t xml:space="preserve"> </w:t>
      </w:r>
      <w:r w:rsidR="00A22B8E" w:rsidRPr="005D5C72">
        <w:rPr>
          <w:rFonts w:cs="Tahoma"/>
          <w:b/>
          <w:bCs/>
          <w:sz w:val="20"/>
          <w:szCs w:val="20"/>
        </w:rPr>
        <w:t>kreditas,</w:t>
      </w:r>
      <w:r w:rsidR="00C25821" w:rsidRPr="005D5C72">
        <w:rPr>
          <w:rFonts w:cs="Tahoma"/>
          <w:b/>
          <w:bCs/>
          <w:sz w:val="20"/>
          <w:szCs w:val="20"/>
        </w:rPr>
        <w:t xml:space="preserve"> kilmė</w:t>
      </w:r>
      <w:r w:rsidR="00A22B8E" w:rsidRPr="005D5C72">
        <w:rPr>
          <w:rFonts w:cs="Tahoma"/>
          <w:b/>
          <w:bCs/>
          <w:sz w:val="20"/>
          <w:szCs w:val="20"/>
        </w:rPr>
        <w:t xml:space="preserve"> (šaltinis)</w:t>
      </w:r>
      <w:r w:rsidR="00F044FC">
        <w:rPr>
          <w:rFonts w:cs="Tahoma"/>
          <w:b/>
          <w:bCs/>
          <w:sz w:val="20"/>
          <w:szCs w:val="20"/>
        </w:rPr>
        <w:t>:</w:t>
      </w:r>
      <w:r w:rsidR="000F6B8D" w:rsidRPr="005D5C72">
        <w:rPr>
          <w:rFonts w:cs="Tahoma"/>
          <w:b/>
          <w:bCs/>
          <w:sz w:val="20"/>
          <w:szCs w:val="20"/>
        </w:rPr>
        <w:t xml:space="preserve"> </w:t>
      </w:r>
      <w:r w:rsidR="00A22B8E" w:rsidRPr="00F876DB">
        <w:rPr>
          <w:rFonts w:cs="Tahoma"/>
          <w:color w:val="BFBFBF" w:themeColor="background1" w:themeShade="BF"/>
          <w:sz w:val="20"/>
          <w:szCs w:val="20"/>
        </w:rPr>
        <w:t>.....……………….....………………....</w:t>
      </w:r>
      <w:r w:rsidR="00F71079" w:rsidRPr="00F876DB">
        <w:rPr>
          <w:rFonts w:cs="Tahoma"/>
          <w:color w:val="BFBFBF" w:themeColor="background1" w:themeShade="BF"/>
          <w:sz w:val="20"/>
          <w:szCs w:val="20"/>
        </w:rPr>
        <w:t xml:space="preserve"> .....……………….....………………..........……………….....………………..........……………….....…………</w:t>
      </w:r>
      <w:r w:rsidR="00A22B8E" w:rsidRPr="00F876DB">
        <w:rPr>
          <w:rFonts w:cs="Tahoma"/>
          <w:color w:val="BFBFBF" w:themeColor="background1" w:themeShade="BF"/>
          <w:sz w:val="20"/>
          <w:szCs w:val="20"/>
        </w:rPr>
        <w:t>.</w:t>
      </w:r>
      <w:r w:rsidR="00F044FC">
        <w:rPr>
          <w:rFonts w:cs="Tahoma"/>
          <w:color w:val="BFBFBF" w:themeColor="background1" w:themeShade="BF"/>
          <w:sz w:val="20"/>
          <w:szCs w:val="20"/>
        </w:rPr>
        <w:t>.....................</w:t>
      </w:r>
      <w:r w:rsidR="00A22B8E" w:rsidRPr="00F876DB">
        <w:rPr>
          <w:rFonts w:cs="Tahoma"/>
          <w:color w:val="BFBFBF" w:themeColor="background1" w:themeShade="BF"/>
          <w:sz w:val="20"/>
          <w:szCs w:val="20"/>
        </w:rPr>
        <w:t xml:space="preserve"> (</w:t>
      </w:r>
      <w:r w:rsidR="00F71079" w:rsidRPr="00F876DB">
        <w:rPr>
          <w:rFonts w:cs="Tahoma"/>
          <w:color w:val="BFBFBF" w:themeColor="background1" w:themeShade="BF"/>
          <w:sz w:val="20"/>
          <w:szCs w:val="20"/>
        </w:rPr>
        <w:t xml:space="preserve">pvz., </w:t>
      </w:r>
      <w:r w:rsidR="00A22B8E" w:rsidRPr="00F876DB">
        <w:rPr>
          <w:rFonts w:cs="Tahoma"/>
          <w:color w:val="BFBFBF" w:themeColor="background1" w:themeShade="BF"/>
          <w:sz w:val="20"/>
          <w:szCs w:val="20"/>
        </w:rPr>
        <w:t>darbo užmokesčio santaupos</w:t>
      </w:r>
      <w:r w:rsidR="00F71079" w:rsidRPr="00F876DB">
        <w:rPr>
          <w:rFonts w:cs="Tahoma"/>
          <w:color w:val="BFBFBF" w:themeColor="background1" w:themeShade="BF"/>
          <w:sz w:val="20"/>
          <w:szCs w:val="20"/>
        </w:rPr>
        <w:t>. Jei lėšų šaltinis yra kitos nei darbo užmokesčio santaupos, pvz., paskola, dovana, prašome detalizuoti/paaiškinti ryšį su paskolos teikėju/dovanotoju)</w:t>
      </w:r>
      <w:r w:rsidR="000F6B8D" w:rsidRPr="00F876DB">
        <w:rPr>
          <w:rFonts w:cs="Tahoma"/>
          <w:color w:val="BFBFBF" w:themeColor="background1" w:themeShade="BF"/>
          <w:sz w:val="20"/>
          <w:szCs w:val="20"/>
        </w:rPr>
        <w:t>.</w:t>
      </w:r>
      <w:r w:rsidR="00A22B8E" w:rsidRPr="00F876DB">
        <w:rPr>
          <w:rFonts w:cs="Tahoma"/>
          <w:color w:val="BFBFBF" w:themeColor="background1" w:themeShade="BF"/>
          <w:sz w:val="20"/>
          <w:szCs w:val="20"/>
        </w:rPr>
        <w:t xml:space="preserve">   </w:t>
      </w:r>
    </w:p>
    <w:p w14:paraId="3A46617B" w14:textId="77777777" w:rsidR="00B33CB6" w:rsidRDefault="00B33CB6" w:rsidP="00BC2453">
      <w:pPr>
        <w:jc w:val="both"/>
        <w:rPr>
          <w:rFonts w:cs="Tahoma"/>
          <w:b/>
          <w:bCs/>
          <w:sz w:val="20"/>
          <w:szCs w:val="20"/>
        </w:rPr>
      </w:pPr>
    </w:p>
    <w:p w14:paraId="0D8DEDDB" w14:textId="51BC278E" w:rsidR="00580541" w:rsidRPr="005D5C72" w:rsidRDefault="003569F6" w:rsidP="00BC2453">
      <w:pPr>
        <w:jc w:val="both"/>
        <w:rPr>
          <w:rFonts w:cs="Tahoma"/>
          <w:b/>
          <w:bCs/>
          <w:sz w:val="20"/>
          <w:szCs w:val="20"/>
        </w:rPr>
      </w:pPr>
      <w:r w:rsidRPr="005D5C72">
        <w:rPr>
          <w:rFonts w:cs="Tahoma"/>
          <w:b/>
          <w:bCs/>
          <w:sz w:val="20"/>
          <w:szCs w:val="20"/>
        </w:rPr>
        <w:t>Pateikdamas šį prašymą patvirtinu, kad esu</w:t>
      </w:r>
      <w:r w:rsidR="005D5C72" w:rsidRPr="005D5C72">
        <w:rPr>
          <w:rFonts w:cs="Tahoma"/>
          <w:b/>
          <w:bCs/>
          <w:sz w:val="20"/>
          <w:szCs w:val="20"/>
        </w:rPr>
        <w:t xml:space="preserve"> informuotas, kad kredito davėjas gali paprašyti papildomų duomenų, pagrindžiančių piniginių lėšų, kuriomis grąžinam</w:t>
      </w:r>
      <w:r w:rsidR="00BC2453">
        <w:rPr>
          <w:rFonts w:cs="Tahoma"/>
          <w:b/>
          <w:bCs/>
          <w:sz w:val="20"/>
          <w:szCs w:val="20"/>
        </w:rPr>
        <w:t>a</w:t>
      </w:r>
      <w:r w:rsidR="005D5C72" w:rsidRPr="005D5C72">
        <w:rPr>
          <w:rFonts w:cs="Tahoma"/>
          <w:b/>
          <w:bCs/>
          <w:sz w:val="20"/>
          <w:szCs w:val="20"/>
        </w:rPr>
        <w:t xml:space="preserve">s kreditas, kilmę, o tokių duomenų nepateikimas gali būti pagrindas netenkinti prašymo dėl vartojimo kredito grąžinimo anksčiau termino; taip pat esu </w:t>
      </w:r>
      <w:r w:rsidR="00580541" w:rsidRPr="005D5C72">
        <w:rPr>
          <w:rFonts w:cs="Tahoma"/>
          <w:b/>
          <w:bCs/>
          <w:sz w:val="20"/>
          <w:szCs w:val="20"/>
        </w:rPr>
        <w:t xml:space="preserve">susipažinęs su </w:t>
      </w:r>
      <w:r w:rsidRPr="005D5C72">
        <w:rPr>
          <w:rFonts w:cs="Tahoma"/>
          <w:b/>
          <w:bCs/>
          <w:sz w:val="20"/>
          <w:szCs w:val="20"/>
        </w:rPr>
        <w:t xml:space="preserve">vartojimo kredito davėjo teise prašyti kompensacijos toliau nurodytais atvejais: </w:t>
      </w:r>
    </w:p>
    <w:p w14:paraId="168D7840" w14:textId="73197432" w:rsidR="003569F6" w:rsidRPr="00F876DB" w:rsidRDefault="003569F6" w:rsidP="003569F6">
      <w:pPr>
        <w:spacing w:after="120" w:line="240" w:lineRule="auto"/>
        <w:jc w:val="both"/>
        <w:rPr>
          <w:rFonts w:eastAsiaTheme="minorEastAsia" w:cs="Tahoma"/>
          <w:color w:val="000000"/>
          <w:sz w:val="20"/>
          <w:szCs w:val="20"/>
          <w:lang w:eastAsia="nb-NO"/>
        </w:rPr>
      </w:pPr>
      <w:r w:rsidRPr="00F876DB">
        <w:rPr>
          <w:rFonts w:eastAsiaTheme="minorEastAsia" w:cs="Tahoma"/>
          <w:color w:val="000000"/>
          <w:sz w:val="20"/>
          <w:szCs w:val="20"/>
          <w:lang w:eastAsia="nb-NO"/>
        </w:rPr>
        <w:t xml:space="preserve">Kompensaciją paprašysime sumokėti, jeigu Jūsų anksčiau nustatyto termino grąžinama </w:t>
      </w:r>
      <w:r w:rsidR="005D5C72" w:rsidRPr="00F876DB">
        <w:rPr>
          <w:rFonts w:eastAsiaTheme="minorEastAsia" w:cs="Tahoma"/>
          <w:color w:val="000000"/>
          <w:sz w:val="20"/>
          <w:szCs w:val="20"/>
          <w:lang w:eastAsia="nb-NO"/>
        </w:rPr>
        <w:t>kredito</w:t>
      </w:r>
      <w:r w:rsidRPr="00F876DB">
        <w:rPr>
          <w:rFonts w:eastAsiaTheme="minorEastAsia" w:cs="Tahoma"/>
          <w:color w:val="000000"/>
          <w:sz w:val="20"/>
          <w:szCs w:val="20"/>
          <w:lang w:eastAsia="nb-NO"/>
        </w:rPr>
        <w:t xml:space="preserve"> (ar jos dalies) suma viršija 2 320 EUR per bet kurį dvylikos mėnesių laikotarpį. Kompensacijos dydis yra lygus:</w:t>
      </w:r>
    </w:p>
    <w:p w14:paraId="4C4AFFA6" w14:textId="1F8F8DD2" w:rsidR="003569F6" w:rsidRPr="00F876DB" w:rsidRDefault="003569F6" w:rsidP="003569F6">
      <w:pPr>
        <w:numPr>
          <w:ilvl w:val="0"/>
          <w:numId w:val="1"/>
        </w:numPr>
        <w:spacing w:after="120" w:line="240" w:lineRule="auto"/>
        <w:ind w:left="851" w:hanging="567"/>
        <w:jc w:val="both"/>
        <w:rPr>
          <w:rFonts w:eastAsiaTheme="minorEastAsia" w:cs="Tahoma"/>
          <w:color w:val="000000"/>
          <w:sz w:val="20"/>
          <w:szCs w:val="20"/>
          <w:lang w:eastAsia="nb-NO"/>
        </w:rPr>
      </w:pPr>
      <w:r w:rsidRPr="00F876DB">
        <w:rPr>
          <w:rFonts w:eastAsiaTheme="minorEastAsia" w:cs="Tahoma"/>
          <w:color w:val="000000"/>
          <w:sz w:val="20"/>
          <w:szCs w:val="20"/>
          <w:lang w:eastAsia="nb-NO"/>
        </w:rPr>
        <w:t xml:space="preserve">1 procentui nuo anksčiau nustatyto termino grąžinamos </w:t>
      </w:r>
      <w:r w:rsidR="005D5C72" w:rsidRPr="00F876DB">
        <w:rPr>
          <w:rFonts w:eastAsiaTheme="minorEastAsia" w:cs="Tahoma"/>
          <w:color w:val="000000"/>
          <w:sz w:val="20"/>
          <w:szCs w:val="20"/>
          <w:lang w:eastAsia="nb-NO"/>
        </w:rPr>
        <w:t>kredito</w:t>
      </w:r>
      <w:r w:rsidRPr="00F876DB">
        <w:rPr>
          <w:rFonts w:eastAsiaTheme="minorEastAsia" w:cs="Tahoma"/>
          <w:color w:val="000000"/>
          <w:sz w:val="20"/>
          <w:szCs w:val="20"/>
          <w:lang w:eastAsia="nb-NO"/>
        </w:rPr>
        <w:t xml:space="preserve"> (ar jos dalies) sumos – kai laikotarpis nuo </w:t>
      </w:r>
      <w:r w:rsidR="005D5C72" w:rsidRPr="00F876DB">
        <w:rPr>
          <w:rFonts w:eastAsiaTheme="minorEastAsia" w:cs="Tahoma"/>
          <w:color w:val="000000"/>
          <w:sz w:val="20"/>
          <w:szCs w:val="20"/>
          <w:lang w:eastAsia="nb-NO"/>
        </w:rPr>
        <w:t>kredito</w:t>
      </w:r>
      <w:r w:rsidRPr="00F876DB">
        <w:rPr>
          <w:rFonts w:eastAsiaTheme="minorEastAsia" w:cs="Tahoma"/>
          <w:color w:val="000000"/>
          <w:sz w:val="20"/>
          <w:szCs w:val="20"/>
          <w:lang w:eastAsia="nb-NO"/>
        </w:rPr>
        <w:t xml:space="preserve"> (ar jos dalies) sumos grąžinimo anksčiau nustatyto termino dienos iki vartojimo kredito sutarties pabaigos dienos yra ilgesnis kaip vieneri metai; arba</w:t>
      </w:r>
    </w:p>
    <w:p w14:paraId="743E5952" w14:textId="100AD4AB" w:rsidR="003569F6" w:rsidRPr="00F876DB" w:rsidRDefault="003569F6" w:rsidP="003569F6">
      <w:pPr>
        <w:numPr>
          <w:ilvl w:val="0"/>
          <w:numId w:val="1"/>
        </w:numPr>
        <w:spacing w:after="120" w:line="240" w:lineRule="auto"/>
        <w:ind w:left="851" w:hanging="567"/>
        <w:jc w:val="both"/>
        <w:rPr>
          <w:rFonts w:eastAsiaTheme="minorEastAsia" w:cs="Tahoma"/>
          <w:color w:val="000000"/>
          <w:sz w:val="20"/>
          <w:szCs w:val="20"/>
          <w:lang w:eastAsia="nb-NO"/>
        </w:rPr>
      </w:pPr>
      <w:r w:rsidRPr="00F876DB">
        <w:rPr>
          <w:rFonts w:eastAsiaTheme="minorEastAsia" w:cs="Tahoma"/>
          <w:color w:val="000000"/>
          <w:sz w:val="20"/>
          <w:szCs w:val="20"/>
          <w:lang w:eastAsia="nb-NO"/>
        </w:rPr>
        <w:t xml:space="preserve">0,5 procento nuo anksčiau nustatyto termino grąžinamos </w:t>
      </w:r>
      <w:r w:rsidR="005D5C72" w:rsidRPr="00F876DB">
        <w:rPr>
          <w:rFonts w:eastAsiaTheme="minorEastAsia" w:cs="Tahoma"/>
          <w:color w:val="000000"/>
          <w:sz w:val="20"/>
          <w:szCs w:val="20"/>
          <w:lang w:eastAsia="nb-NO"/>
        </w:rPr>
        <w:t>kredito</w:t>
      </w:r>
      <w:r w:rsidRPr="00F876DB">
        <w:rPr>
          <w:rFonts w:eastAsiaTheme="minorEastAsia" w:cs="Tahoma"/>
          <w:color w:val="000000"/>
          <w:sz w:val="20"/>
          <w:szCs w:val="20"/>
          <w:lang w:eastAsia="nb-NO"/>
        </w:rPr>
        <w:t xml:space="preserve"> (ar jos dalies) sumos – kai laikotarpis nuo </w:t>
      </w:r>
      <w:r w:rsidR="005D5C72" w:rsidRPr="00F876DB">
        <w:rPr>
          <w:rFonts w:eastAsiaTheme="minorEastAsia" w:cs="Tahoma"/>
          <w:color w:val="000000"/>
          <w:sz w:val="20"/>
          <w:szCs w:val="20"/>
          <w:lang w:eastAsia="nb-NO"/>
        </w:rPr>
        <w:t>kredito</w:t>
      </w:r>
      <w:r w:rsidRPr="00F876DB">
        <w:rPr>
          <w:rFonts w:eastAsiaTheme="minorEastAsia" w:cs="Tahoma"/>
          <w:color w:val="000000"/>
          <w:sz w:val="20"/>
          <w:szCs w:val="20"/>
          <w:lang w:eastAsia="nb-NO"/>
        </w:rPr>
        <w:t xml:space="preserve"> (ar jos dalies) sumos grąžinimo anksčiau nustatyto termino dienos iki vartojimo kredito sutarties pabaigos dienos yra trumpesnis kaip vieneri metai.</w:t>
      </w:r>
    </w:p>
    <w:p w14:paraId="16F58CB6" w14:textId="711F80AD" w:rsidR="003569F6" w:rsidRDefault="003569F6" w:rsidP="003569F6">
      <w:pPr>
        <w:spacing w:after="360"/>
        <w:jc w:val="both"/>
        <w:rPr>
          <w:rFonts w:cs="Tahoma"/>
          <w:sz w:val="20"/>
          <w:szCs w:val="20"/>
        </w:rPr>
      </w:pPr>
      <w:r w:rsidRPr="00F876DB">
        <w:rPr>
          <w:rFonts w:cs="Tahoma"/>
          <w:sz w:val="20"/>
          <w:szCs w:val="20"/>
        </w:rPr>
        <w:t>Jeigu aukščiau nurodyta kompensacija yra didesnė nei priskaičiuotų palūkanų suma, kurią Jūs turėjote sumokėti įprastai vykdydami vartojimo kredito sutartį iki jos pabaigos dienos, tuomet mokėtinos kompensacijos dydis lygus iki vartojimo kredito sutarties pabaigos dienos apskaičiuotai palūkanų sumai.</w:t>
      </w:r>
    </w:p>
    <w:p w14:paraId="60986734" w14:textId="77777777" w:rsidR="00B33CB6" w:rsidRPr="00F876DB" w:rsidRDefault="00B33CB6" w:rsidP="003569F6">
      <w:pPr>
        <w:spacing w:after="360"/>
        <w:jc w:val="both"/>
        <w:rPr>
          <w:rFonts w:cs="Tahoma"/>
          <w:sz w:val="20"/>
          <w:szCs w:val="20"/>
        </w:rPr>
      </w:pPr>
    </w:p>
    <w:p w14:paraId="3B6C7FAE" w14:textId="7FB923A9" w:rsidR="00491E24" w:rsidRPr="00F876DB" w:rsidRDefault="00491E24" w:rsidP="00F876DB">
      <w:pPr>
        <w:spacing w:before="360" w:after="0" w:line="240" w:lineRule="auto"/>
        <w:rPr>
          <w:rFonts w:cs="Tahoma"/>
          <w:color w:val="BFBFBF" w:themeColor="background1" w:themeShade="BF"/>
          <w:sz w:val="20"/>
          <w:szCs w:val="20"/>
        </w:rPr>
      </w:pPr>
      <w:r w:rsidRPr="00CD433A">
        <w:rPr>
          <w:rFonts w:cs="Tahoma"/>
          <w:sz w:val="20"/>
          <w:szCs w:val="20"/>
        </w:rPr>
        <w:t>__________________________</w:t>
      </w:r>
      <w:r w:rsidR="00D43D8A">
        <w:rPr>
          <w:rFonts w:cs="Tahoma"/>
          <w:sz w:val="20"/>
          <w:szCs w:val="20"/>
        </w:rPr>
        <w:t>_____</w:t>
      </w:r>
      <w:r w:rsidRPr="00CD433A">
        <w:rPr>
          <w:rFonts w:cs="Tahoma"/>
          <w:sz w:val="20"/>
          <w:szCs w:val="20"/>
        </w:rPr>
        <w:t xml:space="preserve">_______ </w:t>
      </w:r>
      <w:r w:rsidRPr="00F876DB">
        <w:rPr>
          <w:rFonts w:cs="Tahoma"/>
          <w:color w:val="BFBFBF" w:themeColor="background1" w:themeShade="BF"/>
          <w:sz w:val="20"/>
          <w:szCs w:val="20"/>
        </w:rPr>
        <w:t>(vardas ir pavardė, parašas)</w:t>
      </w:r>
    </w:p>
    <w:sectPr w:rsidR="00491E24" w:rsidRPr="00F876DB" w:rsidSect="00F876DB">
      <w:headerReference w:type="default" r:id="rId8"/>
      <w:footerReference w:type="default" r:id="rId9"/>
      <w:pgSz w:w="11906" w:h="16838"/>
      <w:pgMar w:top="1440" w:right="707"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C0D1" w14:textId="77777777" w:rsidR="002A370F" w:rsidRDefault="002A370F" w:rsidP="00F533C2">
      <w:pPr>
        <w:spacing w:after="0" w:line="240" w:lineRule="auto"/>
      </w:pPr>
      <w:r>
        <w:separator/>
      </w:r>
    </w:p>
  </w:endnote>
  <w:endnote w:type="continuationSeparator" w:id="0">
    <w:p w14:paraId="4FDC8CB7" w14:textId="77777777" w:rsidR="002A370F" w:rsidRDefault="002A370F" w:rsidP="00F5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08EA" w14:textId="4046F63B" w:rsidR="00194969" w:rsidRDefault="00311C22">
    <w:pPr>
      <w:pStyle w:val="Footer"/>
    </w:pPr>
    <w:r>
      <w:rPr>
        <w:noProof/>
      </w:rPr>
      <w:drawing>
        <wp:anchor distT="0" distB="0" distL="114300" distR="114300" simplePos="0" relativeHeight="251658240" behindDoc="1" locked="0" layoutInCell="1" allowOverlap="1" wp14:anchorId="7D610202" wp14:editId="65DE182B">
          <wp:simplePos x="0" y="0"/>
          <wp:positionH relativeFrom="column">
            <wp:posOffset>4449445</wp:posOffset>
          </wp:positionH>
          <wp:positionV relativeFrom="paragraph">
            <wp:posOffset>-1208567</wp:posOffset>
          </wp:positionV>
          <wp:extent cx="2183951" cy="1839474"/>
          <wp:effectExtent l="0" t="0" r="6985" b="889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blankas.jpg"/>
                  <pic:cNvPicPr/>
                </pic:nvPicPr>
                <pic:blipFill rotWithShape="1">
                  <a:blip r:embed="rId1">
                    <a:extLst>
                      <a:ext uri="{28A0092B-C50C-407E-A947-70E740481C1C}">
                        <a14:useLocalDpi xmlns:a14="http://schemas.microsoft.com/office/drawing/2010/main" val="0"/>
                      </a:ext>
                    </a:extLst>
                  </a:blip>
                  <a:srcRect l="55198"/>
                  <a:stretch/>
                </pic:blipFill>
                <pic:spPr bwMode="auto">
                  <a:xfrm>
                    <a:off x="0" y="0"/>
                    <a:ext cx="2183951" cy="18394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34D9" w14:textId="77777777" w:rsidR="002A370F" w:rsidRDefault="002A370F" w:rsidP="00F533C2">
      <w:pPr>
        <w:spacing w:after="0" w:line="240" w:lineRule="auto"/>
      </w:pPr>
      <w:r>
        <w:separator/>
      </w:r>
    </w:p>
  </w:footnote>
  <w:footnote w:type="continuationSeparator" w:id="0">
    <w:p w14:paraId="110E2582" w14:textId="77777777" w:rsidR="002A370F" w:rsidRDefault="002A370F" w:rsidP="00F53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040" w14:textId="2A2E17B8" w:rsidR="00491E24" w:rsidRDefault="00491E24" w:rsidP="00491E24">
    <w:pPr>
      <w:pStyle w:val="Header"/>
      <w:jc w:val="center"/>
    </w:pPr>
    <w:r>
      <w:rPr>
        <w:noProof/>
      </w:rPr>
      <w:drawing>
        <wp:anchor distT="0" distB="0" distL="114300" distR="114300" simplePos="0" relativeHeight="251659264" behindDoc="1" locked="0" layoutInCell="1" allowOverlap="1" wp14:anchorId="4550BE51" wp14:editId="6EF59FC4">
          <wp:simplePos x="0" y="0"/>
          <wp:positionH relativeFrom="column">
            <wp:posOffset>47625</wp:posOffset>
          </wp:positionH>
          <wp:positionV relativeFrom="paragraph">
            <wp:posOffset>-200025</wp:posOffset>
          </wp:positionV>
          <wp:extent cx="1247775" cy="551737"/>
          <wp:effectExtent l="0" t="0" r="0" b="1270"/>
          <wp:wrapNone/>
          <wp:docPr id="21" name="Picture 2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7775" cy="5517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5391"/>
    <w:multiLevelType w:val="multilevel"/>
    <w:tmpl w:val="ED66FF48"/>
    <w:lvl w:ilvl="0">
      <w:start w:val="1"/>
      <w:numFmt w:val="decimal"/>
      <w:pStyle w:val="LT-1"/>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1549AC"/>
    <w:multiLevelType w:val="hybridMultilevel"/>
    <w:tmpl w:val="11680A02"/>
    <w:lvl w:ilvl="0" w:tplc="04090003">
      <w:start w:val="1"/>
      <w:numFmt w:val="bullet"/>
      <w:lvlText w:val="o"/>
      <w:lvlJc w:val="left"/>
      <w:pPr>
        <w:ind w:left="1335" w:hanging="360"/>
      </w:pPr>
      <w:rPr>
        <w:rFonts w:ascii="Courier New" w:hAnsi="Courier New" w:cs="Courier New" w:hint="default"/>
      </w:rPr>
    </w:lvl>
    <w:lvl w:ilvl="1" w:tplc="04270003" w:tentative="1">
      <w:start w:val="1"/>
      <w:numFmt w:val="bullet"/>
      <w:lvlText w:val="o"/>
      <w:lvlJc w:val="left"/>
      <w:pPr>
        <w:ind w:left="2055" w:hanging="360"/>
      </w:pPr>
      <w:rPr>
        <w:rFonts w:ascii="Courier New" w:hAnsi="Courier New" w:cs="Courier New" w:hint="default"/>
      </w:rPr>
    </w:lvl>
    <w:lvl w:ilvl="2" w:tplc="04270005" w:tentative="1">
      <w:start w:val="1"/>
      <w:numFmt w:val="bullet"/>
      <w:lvlText w:val=""/>
      <w:lvlJc w:val="left"/>
      <w:pPr>
        <w:ind w:left="2775" w:hanging="360"/>
      </w:pPr>
      <w:rPr>
        <w:rFonts w:ascii="Wingdings" w:hAnsi="Wingdings" w:hint="default"/>
      </w:rPr>
    </w:lvl>
    <w:lvl w:ilvl="3" w:tplc="04270001" w:tentative="1">
      <w:start w:val="1"/>
      <w:numFmt w:val="bullet"/>
      <w:lvlText w:val=""/>
      <w:lvlJc w:val="left"/>
      <w:pPr>
        <w:ind w:left="3495" w:hanging="360"/>
      </w:pPr>
      <w:rPr>
        <w:rFonts w:ascii="Symbol" w:hAnsi="Symbol" w:hint="default"/>
      </w:rPr>
    </w:lvl>
    <w:lvl w:ilvl="4" w:tplc="04270003" w:tentative="1">
      <w:start w:val="1"/>
      <w:numFmt w:val="bullet"/>
      <w:lvlText w:val="o"/>
      <w:lvlJc w:val="left"/>
      <w:pPr>
        <w:ind w:left="4215" w:hanging="360"/>
      </w:pPr>
      <w:rPr>
        <w:rFonts w:ascii="Courier New" w:hAnsi="Courier New" w:cs="Courier New" w:hint="default"/>
      </w:rPr>
    </w:lvl>
    <w:lvl w:ilvl="5" w:tplc="04270005" w:tentative="1">
      <w:start w:val="1"/>
      <w:numFmt w:val="bullet"/>
      <w:lvlText w:val=""/>
      <w:lvlJc w:val="left"/>
      <w:pPr>
        <w:ind w:left="4935" w:hanging="360"/>
      </w:pPr>
      <w:rPr>
        <w:rFonts w:ascii="Wingdings" w:hAnsi="Wingdings" w:hint="default"/>
      </w:rPr>
    </w:lvl>
    <w:lvl w:ilvl="6" w:tplc="04270001" w:tentative="1">
      <w:start w:val="1"/>
      <w:numFmt w:val="bullet"/>
      <w:lvlText w:val=""/>
      <w:lvlJc w:val="left"/>
      <w:pPr>
        <w:ind w:left="5655" w:hanging="360"/>
      </w:pPr>
      <w:rPr>
        <w:rFonts w:ascii="Symbol" w:hAnsi="Symbol" w:hint="default"/>
      </w:rPr>
    </w:lvl>
    <w:lvl w:ilvl="7" w:tplc="04270003" w:tentative="1">
      <w:start w:val="1"/>
      <w:numFmt w:val="bullet"/>
      <w:lvlText w:val="o"/>
      <w:lvlJc w:val="left"/>
      <w:pPr>
        <w:ind w:left="6375" w:hanging="360"/>
      </w:pPr>
      <w:rPr>
        <w:rFonts w:ascii="Courier New" w:hAnsi="Courier New" w:cs="Courier New" w:hint="default"/>
      </w:rPr>
    </w:lvl>
    <w:lvl w:ilvl="8" w:tplc="04270005" w:tentative="1">
      <w:start w:val="1"/>
      <w:numFmt w:val="bullet"/>
      <w:lvlText w:val=""/>
      <w:lvlJc w:val="left"/>
      <w:pPr>
        <w:ind w:left="7095" w:hanging="360"/>
      </w:pPr>
      <w:rPr>
        <w:rFonts w:ascii="Wingdings" w:hAnsi="Wingdings" w:hint="default"/>
      </w:rPr>
    </w:lvl>
  </w:abstractNum>
  <w:num w:numId="1" w16cid:durableId="846480832">
    <w:abstractNumId w:val="1"/>
  </w:num>
  <w:num w:numId="2" w16cid:durableId="26739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57"/>
    <w:rsid w:val="000F5165"/>
    <w:rsid w:val="000F6B8D"/>
    <w:rsid w:val="00174976"/>
    <w:rsid w:val="00194969"/>
    <w:rsid w:val="002A370F"/>
    <w:rsid w:val="002F38F3"/>
    <w:rsid w:val="00311C22"/>
    <w:rsid w:val="003569F6"/>
    <w:rsid w:val="00365B41"/>
    <w:rsid w:val="00491E24"/>
    <w:rsid w:val="004B63AC"/>
    <w:rsid w:val="00562CE5"/>
    <w:rsid w:val="00580541"/>
    <w:rsid w:val="005D5C72"/>
    <w:rsid w:val="006135A8"/>
    <w:rsid w:val="006E6327"/>
    <w:rsid w:val="006F06FC"/>
    <w:rsid w:val="00746057"/>
    <w:rsid w:val="007B6B93"/>
    <w:rsid w:val="007E0F3F"/>
    <w:rsid w:val="0087524E"/>
    <w:rsid w:val="008C2429"/>
    <w:rsid w:val="009D7C1E"/>
    <w:rsid w:val="00A22B8E"/>
    <w:rsid w:val="00A33D8E"/>
    <w:rsid w:val="00A8145E"/>
    <w:rsid w:val="00B33379"/>
    <w:rsid w:val="00B33CB6"/>
    <w:rsid w:val="00B71B3A"/>
    <w:rsid w:val="00BC2453"/>
    <w:rsid w:val="00BE3054"/>
    <w:rsid w:val="00C25821"/>
    <w:rsid w:val="00CC456B"/>
    <w:rsid w:val="00CD433A"/>
    <w:rsid w:val="00D25DC1"/>
    <w:rsid w:val="00D43D8A"/>
    <w:rsid w:val="00DC6B9B"/>
    <w:rsid w:val="00DF077A"/>
    <w:rsid w:val="00E13E7D"/>
    <w:rsid w:val="00E34BE0"/>
    <w:rsid w:val="00E56613"/>
    <w:rsid w:val="00E82B16"/>
    <w:rsid w:val="00EC2D93"/>
    <w:rsid w:val="00F044FC"/>
    <w:rsid w:val="00F51F34"/>
    <w:rsid w:val="00F533C2"/>
    <w:rsid w:val="00F65278"/>
    <w:rsid w:val="00F71079"/>
    <w:rsid w:val="00F876DB"/>
    <w:rsid w:val="00FE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FEFB3"/>
  <w15:chartTrackingRefBased/>
  <w15:docId w15:val="{FE3FABAD-253E-4A9E-AD15-E2C01BE3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3C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533C2"/>
  </w:style>
  <w:style w:type="paragraph" w:styleId="Footer">
    <w:name w:val="footer"/>
    <w:basedOn w:val="Normal"/>
    <w:link w:val="FooterChar"/>
    <w:uiPriority w:val="99"/>
    <w:unhideWhenUsed/>
    <w:rsid w:val="00F533C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33C2"/>
  </w:style>
  <w:style w:type="table" w:styleId="TableGrid">
    <w:name w:val="Table Grid"/>
    <w:basedOn w:val="TableNormal"/>
    <w:uiPriority w:val="39"/>
    <w:rsid w:val="000F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25DC1"/>
    <w:pPr>
      <w:ind w:left="720"/>
      <w:contextualSpacing/>
    </w:pPr>
  </w:style>
  <w:style w:type="paragraph" w:styleId="Revision">
    <w:name w:val="Revision"/>
    <w:hidden/>
    <w:uiPriority w:val="99"/>
    <w:semiHidden/>
    <w:rsid w:val="006135A8"/>
    <w:pPr>
      <w:spacing w:after="0" w:line="240" w:lineRule="auto"/>
    </w:pPr>
  </w:style>
  <w:style w:type="character" w:styleId="CommentReference">
    <w:name w:val="annotation reference"/>
    <w:basedOn w:val="DefaultParagraphFont"/>
    <w:uiPriority w:val="99"/>
    <w:semiHidden/>
    <w:unhideWhenUsed/>
    <w:rsid w:val="006135A8"/>
    <w:rPr>
      <w:sz w:val="16"/>
      <w:szCs w:val="16"/>
    </w:rPr>
  </w:style>
  <w:style w:type="paragraph" w:styleId="CommentText">
    <w:name w:val="annotation text"/>
    <w:basedOn w:val="Normal"/>
    <w:link w:val="CommentTextChar"/>
    <w:uiPriority w:val="99"/>
    <w:semiHidden/>
    <w:unhideWhenUsed/>
    <w:rsid w:val="006135A8"/>
    <w:pPr>
      <w:spacing w:line="240" w:lineRule="auto"/>
    </w:pPr>
    <w:rPr>
      <w:sz w:val="20"/>
      <w:szCs w:val="20"/>
    </w:rPr>
  </w:style>
  <w:style w:type="character" w:customStyle="1" w:styleId="CommentTextChar">
    <w:name w:val="Comment Text Char"/>
    <w:basedOn w:val="DefaultParagraphFont"/>
    <w:link w:val="CommentText"/>
    <w:uiPriority w:val="99"/>
    <w:semiHidden/>
    <w:rsid w:val="006135A8"/>
    <w:rPr>
      <w:sz w:val="20"/>
      <w:szCs w:val="20"/>
    </w:rPr>
  </w:style>
  <w:style w:type="paragraph" w:styleId="CommentSubject">
    <w:name w:val="annotation subject"/>
    <w:basedOn w:val="CommentText"/>
    <w:next w:val="CommentText"/>
    <w:link w:val="CommentSubjectChar"/>
    <w:uiPriority w:val="99"/>
    <w:semiHidden/>
    <w:unhideWhenUsed/>
    <w:rsid w:val="006135A8"/>
    <w:rPr>
      <w:b/>
      <w:bCs/>
    </w:rPr>
  </w:style>
  <w:style w:type="character" w:customStyle="1" w:styleId="CommentSubjectChar">
    <w:name w:val="Comment Subject Char"/>
    <w:basedOn w:val="CommentTextChar"/>
    <w:link w:val="CommentSubject"/>
    <w:uiPriority w:val="99"/>
    <w:semiHidden/>
    <w:rsid w:val="006135A8"/>
    <w:rPr>
      <w:b/>
      <w:bCs/>
      <w:sz w:val="20"/>
      <w:szCs w:val="20"/>
    </w:rPr>
  </w:style>
  <w:style w:type="character" w:customStyle="1" w:styleId="eop">
    <w:name w:val="eop"/>
    <w:basedOn w:val="DefaultParagraphFont"/>
    <w:rsid w:val="006F06FC"/>
  </w:style>
  <w:style w:type="character" w:customStyle="1" w:styleId="ListParagraphChar">
    <w:name w:val="List Paragraph Char"/>
    <w:basedOn w:val="DefaultParagraphFont"/>
    <w:link w:val="ListParagraph"/>
    <w:uiPriority w:val="34"/>
    <w:rsid w:val="00580541"/>
  </w:style>
  <w:style w:type="paragraph" w:customStyle="1" w:styleId="LT-1">
    <w:name w:val="LT-1"/>
    <w:basedOn w:val="ListParagraph"/>
    <w:link w:val="LT-1Diagrama"/>
    <w:qFormat/>
    <w:rsid w:val="00580541"/>
    <w:pPr>
      <w:numPr>
        <w:numId w:val="2"/>
      </w:numPr>
      <w:spacing w:after="120" w:line="240" w:lineRule="auto"/>
      <w:contextualSpacing w:val="0"/>
      <w:jc w:val="both"/>
    </w:pPr>
    <w:rPr>
      <w:rFonts w:ascii="Times New Roman" w:eastAsiaTheme="minorEastAsia" w:hAnsi="Times New Roman" w:cs="Times New Roman"/>
      <w:color w:val="000000"/>
      <w:lang w:val="nb-NO" w:eastAsia="nb-NO"/>
    </w:rPr>
  </w:style>
  <w:style w:type="character" w:customStyle="1" w:styleId="LT-1Diagrama">
    <w:name w:val="LT-1 Diagrama"/>
    <w:basedOn w:val="ListParagraphChar"/>
    <w:link w:val="LT-1"/>
    <w:rsid w:val="00580541"/>
    <w:rPr>
      <w:rFonts w:ascii="Times New Roman" w:eastAsiaTheme="minorEastAsia" w:hAnsi="Times New Roman" w:cs="Times New Roman"/>
      <w:color w:val="000000"/>
      <w:lang w:val="nb-NO" w:eastAsia="nb-NO"/>
    </w:rPr>
  </w:style>
  <w:style w:type="paragraph" w:styleId="FootnoteText">
    <w:name w:val="footnote text"/>
    <w:basedOn w:val="Normal"/>
    <w:link w:val="FootnoteTextChar"/>
    <w:uiPriority w:val="99"/>
    <w:semiHidden/>
    <w:unhideWhenUsed/>
    <w:rsid w:val="00356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9F6"/>
    <w:rPr>
      <w:sz w:val="20"/>
      <w:szCs w:val="20"/>
    </w:rPr>
  </w:style>
  <w:style w:type="character" w:styleId="FootnoteReference">
    <w:name w:val="footnote reference"/>
    <w:basedOn w:val="DefaultParagraphFont"/>
    <w:uiPriority w:val="99"/>
    <w:semiHidden/>
    <w:unhideWhenUsed/>
    <w:rsid w:val="00356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3A396-2E9B-4537-B0F2-557BB4CC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Atidukraitis</dc:creator>
  <cp:keywords/>
  <dc:description/>
  <cp:lastModifiedBy>Julius Atidukraitis</cp:lastModifiedBy>
  <cp:revision>7</cp:revision>
  <dcterms:created xsi:type="dcterms:W3CDTF">2022-12-16T13:48:00Z</dcterms:created>
  <dcterms:modified xsi:type="dcterms:W3CDTF">2023-03-01T14:27:00Z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050895e4063e39bd5b192a67274750596f0800369c4699e992c7b69163472401</vt:lpwstr>
  </property>
</Properties>
</file>